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6F59" w:rsidRPr="003B6F59" w:rsidRDefault="003B6F59" w:rsidP="00227E54">
      <w:pPr>
        <w:pStyle w:val="NormalWeb"/>
        <w:spacing w:before="0" w:beforeAutospacing="0" w:after="0" w:afterAutospacing="0" w:line="480" w:lineRule="auto"/>
        <w:ind w:firstLine="720"/>
        <w:contextualSpacing/>
        <w:rPr>
          <w:color w:val="0E101A"/>
        </w:rPr>
      </w:pPr>
    </w:p>
    <w:p w:rsidR="003B6F59" w:rsidRPr="003B6F59" w:rsidRDefault="003B6F59" w:rsidP="003B6F59">
      <w:pPr>
        <w:jc w:val="center"/>
        <w:rPr>
          <w:rFonts w:ascii="Times New Roman" w:hAnsi="Times New Roman" w:cs="Times New Roman"/>
          <w:color w:val="0E101A"/>
          <w:sz w:val="24"/>
          <w:szCs w:val="24"/>
        </w:rPr>
      </w:pPr>
    </w:p>
    <w:p w:rsidR="003B6F59" w:rsidRPr="003B6F59" w:rsidRDefault="003B6F59" w:rsidP="003B6F59">
      <w:pPr>
        <w:jc w:val="center"/>
        <w:rPr>
          <w:rFonts w:ascii="Times New Roman" w:hAnsi="Times New Roman" w:cs="Times New Roman"/>
          <w:color w:val="0E101A"/>
          <w:sz w:val="24"/>
          <w:szCs w:val="24"/>
        </w:rPr>
      </w:pPr>
    </w:p>
    <w:p w:rsidR="003B6F59" w:rsidRPr="003B6F59" w:rsidRDefault="003B6F59" w:rsidP="003B6F59">
      <w:pPr>
        <w:jc w:val="center"/>
        <w:rPr>
          <w:rFonts w:ascii="Times New Roman" w:hAnsi="Times New Roman" w:cs="Times New Roman"/>
          <w:color w:val="0E101A"/>
          <w:sz w:val="24"/>
          <w:szCs w:val="24"/>
        </w:rPr>
      </w:pPr>
    </w:p>
    <w:p w:rsidR="003B6F59" w:rsidRPr="003B6F59" w:rsidRDefault="003B6F59" w:rsidP="003B6F59">
      <w:pPr>
        <w:jc w:val="center"/>
        <w:rPr>
          <w:rFonts w:ascii="Times New Roman" w:hAnsi="Times New Roman" w:cs="Times New Roman"/>
          <w:color w:val="0E101A"/>
          <w:sz w:val="24"/>
          <w:szCs w:val="24"/>
        </w:rPr>
      </w:pPr>
    </w:p>
    <w:p w:rsidR="003B6F59" w:rsidRPr="003B6F59" w:rsidRDefault="003B6F59" w:rsidP="003B6F59">
      <w:pPr>
        <w:jc w:val="center"/>
        <w:rPr>
          <w:rFonts w:ascii="Times New Roman" w:hAnsi="Times New Roman" w:cs="Times New Roman"/>
          <w:color w:val="0E101A"/>
          <w:sz w:val="24"/>
          <w:szCs w:val="24"/>
        </w:rPr>
      </w:pPr>
    </w:p>
    <w:p w:rsidR="003B6F59" w:rsidRPr="003B6F59" w:rsidRDefault="003B6F59" w:rsidP="003B6F59">
      <w:pPr>
        <w:jc w:val="center"/>
        <w:rPr>
          <w:rFonts w:ascii="Times New Roman" w:hAnsi="Times New Roman" w:cs="Times New Roman"/>
          <w:color w:val="0E101A"/>
          <w:sz w:val="24"/>
          <w:szCs w:val="24"/>
        </w:rPr>
      </w:pPr>
    </w:p>
    <w:p w:rsidR="003B6F59" w:rsidRPr="003B6F59" w:rsidRDefault="003B6F59" w:rsidP="003B6F59">
      <w:pPr>
        <w:jc w:val="center"/>
        <w:rPr>
          <w:rFonts w:ascii="Times New Roman" w:hAnsi="Times New Roman" w:cs="Times New Roman"/>
          <w:color w:val="0E101A"/>
          <w:sz w:val="24"/>
          <w:szCs w:val="24"/>
        </w:rPr>
      </w:pPr>
    </w:p>
    <w:p w:rsidR="003B6F59" w:rsidRPr="003B6F59" w:rsidRDefault="003B6F59" w:rsidP="003B6F59">
      <w:pPr>
        <w:jc w:val="center"/>
        <w:rPr>
          <w:rFonts w:ascii="Times New Roman" w:hAnsi="Times New Roman" w:cs="Times New Roman"/>
          <w:color w:val="0E101A"/>
          <w:sz w:val="24"/>
          <w:szCs w:val="24"/>
        </w:rPr>
      </w:pPr>
    </w:p>
    <w:p w:rsidR="003B6F59" w:rsidRPr="003B6F59" w:rsidRDefault="003B6F59" w:rsidP="003B6F59">
      <w:pPr>
        <w:jc w:val="center"/>
        <w:rPr>
          <w:rFonts w:ascii="Times New Roman" w:hAnsi="Times New Roman" w:cs="Times New Roman"/>
          <w:color w:val="0E101A"/>
          <w:sz w:val="24"/>
          <w:szCs w:val="24"/>
        </w:rPr>
      </w:pPr>
    </w:p>
    <w:p w:rsidR="003B6F59" w:rsidRPr="003B6F59" w:rsidRDefault="003B6F59" w:rsidP="003B6F59">
      <w:pPr>
        <w:jc w:val="center"/>
        <w:rPr>
          <w:rFonts w:ascii="Times New Roman" w:hAnsi="Times New Roman" w:cs="Times New Roman"/>
          <w:color w:val="0E101A"/>
          <w:sz w:val="24"/>
          <w:szCs w:val="24"/>
        </w:rPr>
      </w:pPr>
    </w:p>
    <w:p w:rsidR="003B6F59" w:rsidRPr="003B6F59" w:rsidRDefault="003B6F59" w:rsidP="003B6F59">
      <w:pPr>
        <w:jc w:val="center"/>
        <w:rPr>
          <w:rFonts w:ascii="Times New Roman" w:hAnsi="Times New Roman" w:cs="Times New Roman"/>
          <w:color w:val="0E101A"/>
          <w:sz w:val="24"/>
          <w:szCs w:val="24"/>
        </w:rPr>
      </w:pPr>
      <w:r w:rsidRPr="003B6F59">
        <w:rPr>
          <w:rFonts w:ascii="Times New Roman" w:hAnsi="Times New Roman" w:cs="Times New Roman"/>
          <w:color w:val="0E101A"/>
          <w:sz w:val="24"/>
          <w:szCs w:val="24"/>
        </w:rPr>
        <w:t>Administrative Law</w:t>
      </w:r>
    </w:p>
    <w:p w:rsidR="003B6F59" w:rsidRPr="003B6F59" w:rsidRDefault="003B6F59" w:rsidP="003B6F59">
      <w:pPr>
        <w:jc w:val="center"/>
        <w:rPr>
          <w:rFonts w:ascii="Times New Roman" w:hAnsi="Times New Roman" w:cs="Times New Roman"/>
          <w:color w:val="0E101A"/>
          <w:sz w:val="24"/>
          <w:szCs w:val="24"/>
        </w:rPr>
      </w:pPr>
      <w:r w:rsidRPr="003B6F59">
        <w:rPr>
          <w:rFonts w:ascii="Times New Roman" w:hAnsi="Times New Roman" w:cs="Times New Roman"/>
          <w:color w:val="0E101A"/>
          <w:sz w:val="24"/>
          <w:szCs w:val="24"/>
        </w:rPr>
        <w:t>Name of Student</w:t>
      </w:r>
    </w:p>
    <w:p w:rsidR="003B6F59" w:rsidRPr="003B6F59" w:rsidRDefault="003B6F59" w:rsidP="003B6F59">
      <w:pPr>
        <w:jc w:val="center"/>
        <w:rPr>
          <w:rFonts w:ascii="Times New Roman" w:eastAsia="Times New Roman" w:hAnsi="Times New Roman" w:cs="Times New Roman"/>
          <w:color w:val="0E101A"/>
          <w:sz w:val="24"/>
          <w:szCs w:val="24"/>
          <w:lang w:eastAsia="en-GB"/>
        </w:rPr>
      </w:pPr>
      <w:r w:rsidRPr="003B6F59">
        <w:rPr>
          <w:rFonts w:ascii="Times New Roman" w:hAnsi="Times New Roman" w:cs="Times New Roman"/>
          <w:color w:val="0E101A"/>
          <w:sz w:val="24"/>
          <w:szCs w:val="24"/>
        </w:rPr>
        <w:t>Institutional Affiliation</w:t>
      </w:r>
      <w:r w:rsidRPr="003B6F59">
        <w:rPr>
          <w:rFonts w:ascii="Times New Roman" w:hAnsi="Times New Roman" w:cs="Times New Roman"/>
          <w:color w:val="0E101A"/>
          <w:sz w:val="24"/>
          <w:szCs w:val="24"/>
        </w:rPr>
        <w:br w:type="page"/>
      </w:r>
    </w:p>
    <w:p w:rsidR="00227E54" w:rsidRPr="003B6F59" w:rsidRDefault="00227E54" w:rsidP="00227E54">
      <w:pPr>
        <w:pStyle w:val="NormalWeb"/>
        <w:spacing w:before="0" w:beforeAutospacing="0" w:after="0" w:afterAutospacing="0" w:line="480" w:lineRule="auto"/>
        <w:ind w:firstLine="720"/>
        <w:contextualSpacing/>
        <w:rPr>
          <w:color w:val="0E101A"/>
        </w:rPr>
      </w:pPr>
      <w:r w:rsidRPr="003B6F59">
        <w:rPr>
          <w:color w:val="0E101A"/>
        </w:rPr>
        <w:lastRenderedPageBreak/>
        <w:t>In the simplest form, administrative law was created to serve two primary purposes. First is to improve the quality, efficiency, and effectiveness of government decision making generally. Second, to enable people to test the lawfulness and the merits of decisions that affect them. Administrative laws imply that a people whose interests are affected by the government's conclusion have a right to challenge that decision in a court, an administrative tribunal, and through investigatory authorities. A good example is the Federal Court, the Administrative Appeals Tribunal, and the Commonwealth Ombudsman. Successful completion of this process presents useful insights that are used to improve future decisions. The administrative law follows systematic values dictated by the communities in which the law is applied. These values include lawfulness, fairness, rationality, openness and transparency, and efficiency. The values of administrative law have been applied in private corporations. These values include the use of codes of conduct and development of ethical cultures, use of statements of reasons, privacy protections, freedom of information regimes, and extended use of ombudsmen as industry regulators.</w:t>
      </w:r>
    </w:p>
    <w:p w:rsidR="00227E54" w:rsidRPr="003B6F59" w:rsidRDefault="00227E54" w:rsidP="00227E54">
      <w:pPr>
        <w:pStyle w:val="NormalWeb"/>
        <w:spacing w:before="0" w:beforeAutospacing="0" w:after="0" w:afterAutospacing="0" w:line="480" w:lineRule="auto"/>
        <w:ind w:firstLine="720"/>
        <w:contextualSpacing/>
        <w:rPr>
          <w:color w:val="0E101A"/>
        </w:rPr>
      </w:pPr>
      <w:r w:rsidRPr="003B6F59">
        <w:rPr>
          <w:color w:val="0E101A"/>
        </w:rPr>
        <w:t>The article addresses the different values of administrative laws regarding how it is applied to the people. The article also sheds light on how certain aspects of administrative law are being borrowed and applied in private corporations. The article's probable outcome is that there is better management of private corporations and businesses in regards to critical issues such as privacy and accountability. As a business manager, the information presented by this article sheds light on the administrative governance process. The article shows that the company is entitled to take a stand challenging the government for a decision that conflicts with the company's interest. I feel enlightened by the article.</w:t>
      </w:r>
    </w:p>
    <w:p w:rsidR="00227E54" w:rsidRPr="003B6F59" w:rsidRDefault="00227E54" w:rsidP="00227E54">
      <w:pPr>
        <w:pStyle w:val="NormalWeb"/>
        <w:spacing w:before="0" w:beforeAutospacing="0" w:after="0" w:afterAutospacing="0" w:line="480" w:lineRule="auto"/>
        <w:ind w:firstLine="720"/>
        <w:contextualSpacing/>
        <w:rPr>
          <w:color w:val="0E101A"/>
        </w:rPr>
      </w:pPr>
      <w:r w:rsidRPr="003B6F59">
        <w:rPr>
          <w:color w:val="0E101A"/>
        </w:rPr>
        <w:t>Reference</w:t>
      </w:r>
      <w:bookmarkStart w:id="0" w:name="_GoBack"/>
      <w:bookmarkEnd w:id="0"/>
    </w:p>
    <w:p w:rsidR="007906D3" w:rsidRPr="003B6F59" w:rsidRDefault="00227E54" w:rsidP="00227E54">
      <w:pPr>
        <w:pStyle w:val="NormalWeb"/>
        <w:spacing w:before="0" w:beforeAutospacing="0" w:after="0" w:afterAutospacing="0" w:line="480" w:lineRule="auto"/>
        <w:ind w:firstLine="720"/>
        <w:contextualSpacing/>
        <w:rPr>
          <w:color w:val="0E101A"/>
        </w:rPr>
      </w:pPr>
      <w:hyperlink r:id="rId6" w:tgtFrame="_blank" w:history="1">
        <w:r w:rsidRPr="003B6F59">
          <w:rPr>
            <w:rStyle w:val="Hyperlink"/>
            <w:color w:val="4A6EE0"/>
          </w:rPr>
          <w:t>http://www5.austlii.edu.au/au/journals/AdminRw/2000/3.pdf</w:t>
        </w:r>
      </w:hyperlink>
    </w:p>
    <w:sectPr w:rsidR="007906D3" w:rsidRPr="003B6F59" w:rsidSect="003B6F59">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1405" w:rsidRDefault="00C91405" w:rsidP="003B6F59">
      <w:pPr>
        <w:spacing w:after="0" w:line="240" w:lineRule="auto"/>
      </w:pPr>
      <w:r>
        <w:separator/>
      </w:r>
    </w:p>
  </w:endnote>
  <w:endnote w:type="continuationSeparator" w:id="0">
    <w:p w:rsidR="00C91405" w:rsidRDefault="00C91405" w:rsidP="003B6F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1405" w:rsidRDefault="00C91405" w:rsidP="003B6F59">
      <w:pPr>
        <w:spacing w:after="0" w:line="240" w:lineRule="auto"/>
      </w:pPr>
      <w:r>
        <w:separator/>
      </w:r>
    </w:p>
  </w:footnote>
  <w:footnote w:type="continuationSeparator" w:id="0">
    <w:p w:rsidR="00C91405" w:rsidRDefault="00C91405" w:rsidP="003B6F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6F59" w:rsidRPr="003B6F59" w:rsidRDefault="003B6F59">
    <w:pPr>
      <w:pStyle w:val="Header"/>
      <w:rPr>
        <w:rFonts w:ascii="Times New Roman" w:hAnsi="Times New Roman" w:cs="Times New Roman"/>
        <w:sz w:val="24"/>
        <w:szCs w:val="24"/>
      </w:rPr>
    </w:pPr>
    <w:r w:rsidRPr="003B6F59">
      <w:rPr>
        <w:rFonts w:ascii="Times New Roman" w:hAnsi="Times New Roman" w:cs="Times New Roman"/>
        <w:sz w:val="24"/>
        <w:szCs w:val="24"/>
      </w:rPr>
      <w:t>ADMINISTRATIVE LAW</w:t>
    </w:r>
    <w:r w:rsidRPr="003B6F59">
      <w:rPr>
        <w:rFonts w:ascii="Times New Roman" w:hAnsi="Times New Roman" w:cs="Times New Roman"/>
        <w:sz w:val="24"/>
        <w:szCs w:val="24"/>
      </w:rPr>
      <w:tab/>
    </w:r>
    <w:r w:rsidRPr="003B6F59">
      <w:rPr>
        <w:rFonts w:ascii="Times New Roman" w:hAnsi="Times New Roman" w:cs="Times New Roman"/>
        <w:sz w:val="24"/>
        <w:szCs w:val="24"/>
      </w:rPr>
      <w:tab/>
    </w:r>
    <w:r w:rsidRPr="003B6F59">
      <w:rPr>
        <w:rFonts w:ascii="Times New Roman" w:hAnsi="Times New Roman" w:cs="Times New Roman"/>
        <w:sz w:val="24"/>
        <w:szCs w:val="24"/>
      </w:rPr>
      <w:fldChar w:fldCharType="begin"/>
    </w:r>
    <w:r w:rsidRPr="003B6F59">
      <w:rPr>
        <w:rFonts w:ascii="Times New Roman" w:hAnsi="Times New Roman" w:cs="Times New Roman"/>
        <w:sz w:val="24"/>
        <w:szCs w:val="24"/>
      </w:rPr>
      <w:instrText xml:space="preserve"> PAGE   \* MERGEFORMAT </w:instrText>
    </w:r>
    <w:r w:rsidRPr="003B6F59">
      <w:rPr>
        <w:rFonts w:ascii="Times New Roman" w:hAnsi="Times New Roman" w:cs="Times New Roman"/>
        <w:sz w:val="24"/>
        <w:szCs w:val="24"/>
      </w:rPr>
      <w:fldChar w:fldCharType="separate"/>
    </w:r>
    <w:r>
      <w:rPr>
        <w:rFonts w:ascii="Times New Roman" w:hAnsi="Times New Roman" w:cs="Times New Roman"/>
        <w:noProof/>
        <w:sz w:val="24"/>
        <w:szCs w:val="24"/>
      </w:rPr>
      <w:t>2</w:t>
    </w:r>
    <w:r w:rsidRPr="003B6F59">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6F59" w:rsidRPr="003B6F59" w:rsidRDefault="003B6F59" w:rsidP="003B6F59">
    <w:pPr>
      <w:pStyle w:val="Header"/>
      <w:rPr>
        <w:rFonts w:ascii="Times New Roman" w:hAnsi="Times New Roman" w:cs="Times New Roman"/>
        <w:sz w:val="24"/>
        <w:szCs w:val="24"/>
      </w:rPr>
    </w:pPr>
    <w:r w:rsidRPr="003B6F59">
      <w:rPr>
        <w:rFonts w:ascii="Times New Roman" w:hAnsi="Times New Roman" w:cs="Times New Roman"/>
        <w:sz w:val="24"/>
        <w:szCs w:val="24"/>
      </w:rPr>
      <w:t>Running head: ADMINISTRATIVE LAW</w:t>
    </w:r>
    <w:r w:rsidRPr="003B6F59">
      <w:rPr>
        <w:rFonts w:ascii="Times New Roman" w:hAnsi="Times New Roman" w:cs="Times New Roman"/>
        <w:sz w:val="24"/>
        <w:szCs w:val="24"/>
      </w:rPr>
      <w:tab/>
    </w:r>
    <w:r w:rsidRPr="003B6F59">
      <w:rPr>
        <w:rFonts w:ascii="Times New Roman" w:hAnsi="Times New Roman" w:cs="Times New Roman"/>
        <w:sz w:val="24"/>
        <w:szCs w:val="24"/>
      </w:rPr>
      <w:tab/>
    </w:r>
    <w:r w:rsidRPr="003B6F59">
      <w:rPr>
        <w:rFonts w:ascii="Times New Roman" w:hAnsi="Times New Roman" w:cs="Times New Roman"/>
        <w:sz w:val="24"/>
        <w:szCs w:val="24"/>
      </w:rPr>
      <w:fldChar w:fldCharType="begin"/>
    </w:r>
    <w:r w:rsidRPr="003B6F59">
      <w:rPr>
        <w:rFonts w:ascii="Times New Roman" w:hAnsi="Times New Roman" w:cs="Times New Roman"/>
        <w:sz w:val="24"/>
        <w:szCs w:val="24"/>
      </w:rPr>
      <w:instrText xml:space="preserve"> PAGE   \* MERGEFORMAT </w:instrText>
    </w:r>
    <w:r w:rsidRPr="003B6F59">
      <w:rPr>
        <w:rFonts w:ascii="Times New Roman" w:hAnsi="Times New Roman" w:cs="Times New Roman"/>
        <w:sz w:val="24"/>
        <w:szCs w:val="24"/>
      </w:rPr>
      <w:fldChar w:fldCharType="separate"/>
    </w:r>
    <w:r>
      <w:rPr>
        <w:rFonts w:ascii="Times New Roman" w:hAnsi="Times New Roman" w:cs="Times New Roman"/>
        <w:noProof/>
        <w:sz w:val="24"/>
        <w:szCs w:val="24"/>
      </w:rPr>
      <w:t>1</w:t>
    </w:r>
    <w:r w:rsidRPr="003B6F59">
      <w:rPr>
        <w:rFonts w:ascii="Times New Roman" w:hAnsi="Times New Roman" w:cs="Times New Roman"/>
        <w:noProof/>
        <w:sz w:val="24"/>
        <w:szCs w:val="24"/>
      </w:rPr>
      <w:fldChar w:fldCharType="end"/>
    </w:r>
  </w:p>
  <w:p w:rsidR="003B6F59" w:rsidRDefault="003B6F5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1E26"/>
    <w:rsid w:val="00227E54"/>
    <w:rsid w:val="003B6F59"/>
    <w:rsid w:val="0062206A"/>
    <w:rsid w:val="006344AD"/>
    <w:rsid w:val="007906D3"/>
    <w:rsid w:val="008C1E26"/>
    <w:rsid w:val="00C914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316F0"/>
  <w15:chartTrackingRefBased/>
  <w15:docId w15:val="{EDB3E2C6-AD54-44BE-B8AB-D34361873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906D3"/>
    <w:rPr>
      <w:color w:val="0563C1" w:themeColor="hyperlink"/>
      <w:u w:val="single"/>
    </w:rPr>
  </w:style>
  <w:style w:type="paragraph" w:styleId="NormalWeb">
    <w:name w:val="Normal (Web)"/>
    <w:basedOn w:val="Normal"/>
    <w:uiPriority w:val="99"/>
    <w:unhideWhenUsed/>
    <w:rsid w:val="00227E5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3B6F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6F59"/>
  </w:style>
  <w:style w:type="paragraph" w:styleId="Footer">
    <w:name w:val="footer"/>
    <w:basedOn w:val="Normal"/>
    <w:link w:val="FooterChar"/>
    <w:uiPriority w:val="99"/>
    <w:unhideWhenUsed/>
    <w:rsid w:val="003B6F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6F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2782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5.austlii.edu.au/au/journals/AdminRw/2000/3.pd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321</Words>
  <Characters>1836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2020-09-02T22:15:00Z</dcterms:created>
  <dcterms:modified xsi:type="dcterms:W3CDTF">2020-09-02T22:40:00Z</dcterms:modified>
</cp:coreProperties>
</file>